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9B0B8F" w:rsidRPr="009B0B8F">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9B0B8F" w:rsidRPr="009B0B8F">
              <w:trPr>
                <w:trHeight w:val="555"/>
                <w:tblCellSpacing w:w="0" w:type="dxa"/>
              </w:trPr>
              <w:tc>
                <w:tcPr>
                  <w:tcW w:w="0" w:type="auto"/>
                  <w:vAlign w:val="center"/>
                  <w:hideMark/>
                </w:tcPr>
                <w:p w:rsidR="009B0B8F" w:rsidRPr="009B0B8F" w:rsidRDefault="009B0B8F" w:rsidP="009B0B8F">
                  <w:pPr>
                    <w:widowControl/>
                    <w:spacing w:before="300" w:after="225" w:line="432" w:lineRule="auto"/>
                    <w:jc w:val="center"/>
                    <w:rPr>
                      <w:rFonts w:ascii="Arial" w:eastAsia="宋体" w:hAnsi="Arial" w:cs="Arial"/>
                      <w:b/>
                      <w:bCs/>
                      <w:color w:val="185895"/>
                      <w:kern w:val="0"/>
                      <w:sz w:val="36"/>
                      <w:szCs w:val="36"/>
                    </w:rPr>
                  </w:pPr>
                  <w:bookmarkStart w:id="0" w:name="_GoBack"/>
                  <w:r w:rsidRPr="009B0B8F">
                    <w:rPr>
                      <w:rFonts w:ascii="Arial" w:eastAsia="宋体" w:hAnsi="Arial" w:cs="Arial"/>
                      <w:b/>
                      <w:bCs/>
                      <w:color w:val="185895"/>
                      <w:kern w:val="0"/>
                      <w:sz w:val="36"/>
                      <w:szCs w:val="36"/>
                    </w:rPr>
                    <w:t>关于印发《中央和国家机关基层党组织</w:t>
                  </w:r>
                  <w:r w:rsidRPr="009B0B8F">
                    <w:rPr>
                      <w:rFonts w:ascii="Arial" w:eastAsia="宋体" w:hAnsi="Arial" w:cs="Arial"/>
                      <w:b/>
                      <w:bCs/>
                      <w:color w:val="185895"/>
                      <w:kern w:val="0"/>
                      <w:sz w:val="36"/>
                      <w:szCs w:val="36"/>
                    </w:rPr>
                    <w:br/>
                  </w:r>
                  <w:r w:rsidRPr="009B0B8F">
                    <w:rPr>
                      <w:rFonts w:ascii="Arial" w:eastAsia="宋体" w:hAnsi="Arial" w:cs="Arial"/>
                      <w:b/>
                      <w:bCs/>
                      <w:color w:val="185895"/>
                      <w:kern w:val="0"/>
                      <w:sz w:val="36"/>
                      <w:szCs w:val="36"/>
                    </w:rPr>
                    <w:t>党建活动经费管理办法》的通知</w:t>
                  </w:r>
                  <w:bookmarkEnd w:id="0"/>
                  <w:r w:rsidRPr="009B0B8F">
                    <w:rPr>
                      <w:rFonts w:ascii="Arial" w:eastAsia="宋体" w:hAnsi="Arial" w:cs="Arial"/>
                      <w:b/>
                      <w:bCs/>
                      <w:color w:val="185895"/>
                      <w:kern w:val="0"/>
                      <w:sz w:val="36"/>
                      <w:szCs w:val="36"/>
                    </w:rPr>
                    <w:t xml:space="preserve"> </w:t>
                  </w:r>
                </w:p>
              </w:tc>
            </w:tr>
          </w:tbl>
          <w:p w:rsidR="009B0B8F" w:rsidRPr="009B0B8F" w:rsidRDefault="009B0B8F" w:rsidP="009B0B8F">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9B0B8F" w:rsidRPr="009B0B8F">
              <w:trPr>
                <w:trHeight w:val="15"/>
                <w:tblCellSpacing w:w="0" w:type="dxa"/>
              </w:trPr>
              <w:tc>
                <w:tcPr>
                  <w:tcW w:w="0" w:type="auto"/>
                  <w:vAlign w:val="center"/>
                  <w:hideMark/>
                </w:tcPr>
                <w:p w:rsidR="009B0B8F" w:rsidRPr="009B0B8F" w:rsidRDefault="009B0B8F" w:rsidP="009B0B8F">
                  <w:pPr>
                    <w:widowControl/>
                    <w:spacing w:line="432" w:lineRule="auto"/>
                    <w:jc w:val="left"/>
                    <w:rPr>
                      <w:rFonts w:ascii="Arial" w:eastAsia="宋体" w:hAnsi="Arial" w:cs="Arial"/>
                      <w:kern w:val="0"/>
                      <w:sz w:val="18"/>
                      <w:szCs w:val="18"/>
                    </w:rPr>
                  </w:pPr>
                  <w:r w:rsidRPr="009B0B8F">
                    <w:rPr>
                      <w:rFonts w:ascii="Arial" w:eastAsia="宋体" w:hAnsi="Arial" w:cs="Arial"/>
                      <w:kern w:val="0"/>
                      <w:sz w:val="18"/>
                      <w:szCs w:val="18"/>
                    </w:rPr>
                    <w:pict>
                      <v:rect id="_x0000_i1025" style="width:525pt;height:.75pt" o:hrpct="0" o:hralign="center" o:hrstd="t" o:hrnoshade="t" o:hr="t" fillcolor="#99c2e2" stroked="f"/>
                    </w:pict>
                  </w:r>
                </w:p>
              </w:tc>
            </w:tr>
          </w:tbl>
          <w:p w:rsidR="009B0B8F" w:rsidRPr="009B0B8F" w:rsidRDefault="009B0B8F" w:rsidP="009B0B8F">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9B0B8F" w:rsidRPr="009B0B8F">
              <w:trPr>
                <w:tblCellSpacing w:w="0" w:type="dxa"/>
              </w:trPr>
              <w:tc>
                <w:tcPr>
                  <w:tcW w:w="0" w:type="auto"/>
                  <w:vAlign w:val="center"/>
                  <w:hideMark/>
                </w:tcPr>
                <w:p w:rsidR="009B0B8F" w:rsidRPr="009B0B8F" w:rsidRDefault="009B0B8F" w:rsidP="009B0B8F">
                  <w:pPr>
                    <w:widowControl/>
                    <w:spacing w:line="432" w:lineRule="auto"/>
                    <w:jc w:val="left"/>
                    <w:rPr>
                      <w:rFonts w:ascii="Arial" w:eastAsia="宋体" w:hAnsi="Arial" w:cs="Arial"/>
                      <w:kern w:val="0"/>
                      <w:sz w:val="18"/>
                      <w:szCs w:val="18"/>
                    </w:rPr>
                  </w:pPr>
                </w:p>
              </w:tc>
            </w:tr>
          </w:tbl>
          <w:p w:rsidR="009B0B8F" w:rsidRPr="009B0B8F" w:rsidRDefault="009B0B8F" w:rsidP="009B0B8F">
            <w:pPr>
              <w:widowControl/>
              <w:spacing w:line="432" w:lineRule="auto"/>
              <w:jc w:val="left"/>
              <w:rPr>
                <w:rFonts w:ascii="Arial" w:eastAsia="宋体" w:hAnsi="Arial" w:cs="Arial"/>
                <w:kern w:val="0"/>
                <w:sz w:val="18"/>
                <w:szCs w:val="18"/>
              </w:rPr>
            </w:pPr>
          </w:p>
        </w:tc>
      </w:tr>
      <w:tr w:rsidR="009B0B8F" w:rsidRPr="009B0B8F">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9B0B8F" w:rsidRPr="009B0B8F">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9B0B8F" w:rsidRPr="009B0B8F">
                    <w:trPr>
                      <w:tblCellSpacing w:w="0" w:type="dxa"/>
                      <w:jc w:val="center"/>
                    </w:trPr>
                    <w:tc>
                      <w:tcPr>
                        <w:tcW w:w="0" w:type="auto"/>
                        <w:vAlign w:val="center"/>
                        <w:hideMark/>
                      </w:tcPr>
                      <w:p w:rsidR="009B0B8F" w:rsidRPr="009B0B8F" w:rsidRDefault="009B0B8F" w:rsidP="009B0B8F">
                        <w:pPr>
                          <w:widowControl/>
                          <w:spacing w:before="100" w:beforeAutospacing="1" w:after="240"/>
                          <w:jc w:val="center"/>
                          <w:rPr>
                            <w:rFonts w:asciiTheme="minorEastAsia" w:hAnsiTheme="minorEastAsia" w:cs="Arial"/>
                            <w:kern w:val="0"/>
                            <w:sz w:val="30"/>
                            <w:szCs w:val="30"/>
                          </w:rPr>
                        </w:pPr>
                        <w:proofErr w:type="gramStart"/>
                        <w:r w:rsidRPr="009B0B8F">
                          <w:rPr>
                            <w:rFonts w:asciiTheme="minorEastAsia" w:hAnsiTheme="minorEastAsia" w:cs="Arial" w:hint="eastAsia"/>
                            <w:kern w:val="0"/>
                            <w:sz w:val="30"/>
                            <w:szCs w:val="30"/>
                          </w:rPr>
                          <w:t>财行</w:t>
                        </w:r>
                        <w:proofErr w:type="gramEnd"/>
                        <w:r w:rsidRPr="009B0B8F">
                          <w:rPr>
                            <w:rFonts w:asciiTheme="minorEastAsia" w:hAnsiTheme="minorEastAsia" w:cs="Arial" w:hint="eastAsia"/>
                            <w:kern w:val="0"/>
                            <w:sz w:val="30"/>
                            <w:szCs w:val="30"/>
                          </w:rPr>
                          <w:t>[2017]324号</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党中央各部门，国务院各部委、各直属机构，全国人大常委会办公厅，全国政协办公厅，高法院，高检院，各人民团体：</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为进一步加强中央和国家机关基层党组织建设，推进“两学一做”学习教育常态化制度化，</w:t>
                        </w:r>
                        <w:proofErr w:type="gramStart"/>
                        <w:r w:rsidRPr="009B0B8F">
                          <w:rPr>
                            <w:rFonts w:asciiTheme="minorEastAsia" w:hAnsiTheme="minorEastAsia" w:cs="Arial" w:hint="eastAsia"/>
                            <w:kern w:val="0"/>
                            <w:sz w:val="30"/>
                            <w:szCs w:val="30"/>
                          </w:rPr>
                          <w:t>规范党建</w:t>
                        </w:r>
                        <w:proofErr w:type="gramEnd"/>
                        <w:r w:rsidRPr="009B0B8F">
                          <w:rPr>
                            <w:rFonts w:asciiTheme="minorEastAsia" w:hAnsiTheme="minorEastAsia" w:cs="Arial" w:hint="eastAsia"/>
                            <w:kern w:val="0"/>
                            <w:sz w:val="30"/>
                            <w:szCs w:val="30"/>
                          </w:rPr>
                          <w:t>活动经费管理，我们研究制定了《中央和国家机关基层党组织党建活动经费管理办法》，现印发给你们，请认真遵照执行。执行中有何问题，请及时向我们反映。</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附件：中央和国家机关基层党组织党建活动经费管理办法</w:t>
                        </w:r>
                      </w:p>
                      <w:p w:rsidR="009B0B8F" w:rsidRPr="009B0B8F" w:rsidRDefault="009B0B8F" w:rsidP="009B0B8F">
                        <w:pPr>
                          <w:widowControl/>
                          <w:spacing w:before="100" w:beforeAutospacing="1" w:after="240"/>
                          <w:jc w:val="righ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财政部 中央直属机关工委 中央国家机关工委</w:t>
                        </w:r>
                      </w:p>
                      <w:p w:rsidR="009B0B8F" w:rsidRPr="009B0B8F" w:rsidRDefault="009B0B8F" w:rsidP="009B0B8F">
                        <w:pPr>
                          <w:widowControl/>
                          <w:spacing w:before="100" w:beforeAutospacing="1" w:after="240"/>
                          <w:jc w:val="righ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2017年8月19日</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lastRenderedPageBreak/>
                          <w:t>附件：</w:t>
                        </w:r>
                      </w:p>
                      <w:p w:rsidR="009B0B8F" w:rsidRPr="009B0B8F" w:rsidRDefault="009B0B8F" w:rsidP="009B0B8F">
                        <w:pPr>
                          <w:widowControl/>
                          <w:spacing w:before="100" w:beforeAutospacing="1" w:after="240"/>
                          <w:jc w:val="center"/>
                          <w:rPr>
                            <w:rFonts w:asciiTheme="minorEastAsia" w:hAnsiTheme="minorEastAsia" w:cs="Arial" w:hint="eastAsia"/>
                            <w:kern w:val="0"/>
                            <w:sz w:val="30"/>
                            <w:szCs w:val="30"/>
                          </w:rPr>
                        </w:pPr>
                        <w:r w:rsidRPr="009B0B8F">
                          <w:rPr>
                            <w:rFonts w:asciiTheme="minorEastAsia" w:hAnsiTheme="minorEastAsia" w:cs="Arial" w:hint="eastAsia"/>
                            <w:b/>
                            <w:bCs/>
                            <w:kern w:val="0"/>
                            <w:sz w:val="30"/>
                            <w:szCs w:val="30"/>
                          </w:rPr>
                          <w:t>中央和国家机关基层党组织党建活动经费管理办法</w:t>
                        </w:r>
                      </w:p>
                      <w:p w:rsidR="009B0B8F" w:rsidRPr="009B0B8F" w:rsidRDefault="009B0B8F" w:rsidP="009B0B8F">
                        <w:pPr>
                          <w:widowControl/>
                          <w:spacing w:before="100" w:beforeAutospacing="1" w:after="240"/>
                          <w:jc w:val="center"/>
                          <w:rPr>
                            <w:rFonts w:asciiTheme="minorEastAsia" w:hAnsiTheme="minorEastAsia" w:cs="Arial" w:hint="eastAsia"/>
                            <w:kern w:val="0"/>
                            <w:sz w:val="30"/>
                            <w:szCs w:val="30"/>
                          </w:rPr>
                        </w:pPr>
                        <w:r w:rsidRPr="009B0B8F">
                          <w:rPr>
                            <w:rFonts w:asciiTheme="minorEastAsia" w:hAnsiTheme="minorEastAsia" w:cs="Arial" w:hint="eastAsia"/>
                            <w:b/>
                            <w:bCs/>
                            <w:kern w:val="0"/>
                            <w:sz w:val="30"/>
                            <w:szCs w:val="30"/>
                          </w:rPr>
                          <w:t>第一章  总则</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第一条 为加强中央和国家机关基层党组织建设，推进“两学一做”学习教育常态化制度化，</w:t>
                        </w:r>
                        <w:proofErr w:type="gramStart"/>
                        <w:r w:rsidRPr="009B0B8F">
                          <w:rPr>
                            <w:rFonts w:asciiTheme="minorEastAsia" w:hAnsiTheme="minorEastAsia" w:cs="Arial" w:hint="eastAsia"/>
                            <w:kern w:val="0"/>
                            <w:sz w:val="30"/>
                            <w:szCs w:val="30"/>
                          </w:rPr>
                          <w:t>规范党建</w:t>
                        </w:r>
                        <w:proofErr w:type="gramEnd"/>
                        <w:r w:rsidRPr="009B0B8F">
                          <w:rPr>
                            <w:rFonts w:asciiTheme="minorEastAsia" w:hAnsiTheme="minorEastAsia" w:cs="Arial" w:hint="eastAsia"/>
                            <w:kern w:val="0"/>
                            <w:sz w:val="30"/>
                            <w:szCs w:val="30"/>
                          </w:rPr>
                          <w:t>活动经费管理，依据《中华人民共和国预算法》《中国共产党党和国家机关基层组织工作条例》等有关法律法规，制定本办法。</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第二条 中央和国家机关基层党组织使用财政资金开展的党建活动，适用本办法。</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本办法所称中央和国家机关基层党组织，是指党的关系隶属于中央直属机关工委、中央国家机关工委的中央和国家机关各部门、各人民团体(以下简称各单位)按照《中国共产党党和国家机关基层组织工作条例》设置的机关党的基层组织（包括党的基层委员会、党总支、党支部），不包括各单位机关党委。</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本办法所称党建活动，是指基层党组织开展的“三会一课”、主题党日活动、党员和入党积极分子教育培训、学习调研等活动。</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lastRenderedPageBreak/>
                          <w:t xml:space="preserve">　　第三条 各单位基层党组织开展党建活动，必须坚持厉行节约、反对浪费的原则，统筹使用财政资金和党费，结合党建工作要求和机关工作实际，按年度编制计划，实行审批备案管理。</w:t>
                        </w:r>
                      </w:p>
                      <w:p w:rsidR="009B0B8F" w:rsidRPr="009B0B8F" w:rsidRDefault="009B0B8F" w:rsidP="009B0B8F">
                        <w:pPr>
                          <w:widowControl/>
                          <w:spacing w:before="100" w:beforeAutospacing="1" w:after="240"/>
                          <w:jc w:val="center"/>
                          <w:rPr>
                            <w:rFonts w:asciiTheme="minorEastAsia" w:hAnsiTheme="minorEastAsia" w:cs="Arial" w:hint="eastAsia"/>
                            <w:kern w:val="0"/>
                            <w:sz w:val="30"/>
                            <w:szCs w:val="30"/>
                          </w:rPr>
                        </w:pPr>
                        <w:r w:rsidRPr="009B0B8F">
                          <w:rPr>
                            <w:rFonts w:asciiTheme="minorEastAsia" w:hAnsiTheme="minorEastAsia" w:cs="Arial" w:hint="eastAsia"/>
                            <w:b/>
                            <w:bCs/>
                            <w:kern w:val="0"/>
                            <w:sz w:val="30"/>
                            <w:szCs w:val="30"/>
                          </w:rPr>
                          <w:t>第二章 计划管理</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第四条 各单位基层党组织开展党建活动，应当按年度编制党建活动计划（包括活动内容、形式、时间、地点、人数、所需经费及列支渠道等），报单</w:t>
                        </w:r>
                        <w:proofErr w:type="gramStart"/>
                        <w:r w:rsidRPr="009B0B8F">
                          <w:rPr>
                            <w:rFonts w:asciiTheme="minorEastAsia" w:hAnsiTheme="minorEastAsia" w:cs="Arial" w:hint="eastAsia"/>
                            <w:kern w:val="0"/>
                            <w:sz w:val="30"/>
                            <w:szCs w:val="30"/>
                          </w:rPr>
                          <w:t>位机关</w:t>
                        </w:r>
                        <w:proofErr w:type="gramEnd"/>
                        <w:r w:rsidRPr="009B0B8F">
                          <w:rPr>
                            <w:rFonts w:asciiTheme="minorEastAsia" w:hAnsiTheme="minorEastAsia" w:cs="Arial" w:hint="eastAsia"/>
                            <w:kern w:val="0"/>
                            <w:sz w:val="30"/>
                            <w:szCs w:val="30"/>
                          </w:rPr>
                          <w:t>党委审核。</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第五条 各单位基层党组织编制党建活动计划，应当充分听取党员意见，并经基层党的委员会或支部（总支）委员会讨论。</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第六条 各单位机关党委汇总并审核所属基层党组织</w:t>
                        </w:r>
                        <w:proofErr w:type="gramStart"/>
                        <w:r w:rsidRPr="009B0B8F">
                          <w:rPr>
                            <w:rFonts w:asciiTheme="minorEastAsia" w:hAnsiTheme="minorEastAsia" w:cs="Arial" w:hint="eastAsia"/>
                            <w:kern w:val="0"/>
                            <w:sz w:val="30"/>
                            <w:szCs w:val="30"/>
                          </w:rPr>
                          <w:t>年度党建</w:t>
                        </w:r>
                        <w:proofErr w:type="gramEnd"/>
                        <w:r w:rsidRPr="009B0B8F">
                          <w:rPr>
                            <w:rFonts w:asciiTheme="minorEastAsia" w:hAnsiTheme="minorEastAsia" w:cs="Arial" w:hint="eastAsia"/>
                            <w:kern w:val="0"/>
                            <w:sz w:val="30"/>
                            <w:szCs w:val="30"/>
                          </w:rPr>
                          <w:t>活动计划，经单位财务部门审核后，报部委（党组、党委）批准。</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各单位机关党委要严格控制到常驻地以外开展的党建活动规模、时间和数量。</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lastRenderedPageBreak/>
                          <w:t xml:space="preserve">　　第七条 各单位基层党组织根据党建工作需要，临时增加使用财政资金开展的党建活动，应当报单</w:t>
                        </w:r>
                        <w:proofErr w:type="gramStart"/>
                        <w:r w:rsidRPr="009B0B8F">
                          <w:rPr>
                            <w:rFonts w:asciiTheme="minorEastAsia" w:hAnsiTheme="minorEastAsia" w:cs="Arial" w:hint="eastAsia"/>
                            <w:kern w:val="0"/>
                            <w:sz w:val="30"/>
                            <w:szCs w:val="30"/>
                          </w:rPr>
                          <w:t>位机关</w:t>
                        </w:r>
                        <w:proofErr w:type="gramEnd"/>
                        <w:r w:rsidRPr="009B0B8F">
                          <w:rPr>
                            <w:rFonts w:asciiTheme="minorEastAsia" w:hAnsiTheme="minorEastAsia" w:cs="Arial" w:hint="eastAsia"/>
                            <w:kern w:val="0"/>
                            <w:sz w:val="30"/>
                            <w:szCs w:val="30"/>
                          </w:rPr>
                          <w:t>党委和财务部门批准。</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第八条 各单位应当于每年3月31日前按党组织隶属关系，将党建活动计划分别报中央直属机关工委、中央国家机关工委备案。</w:t>
                        </w:r>
                      </w:p>
                      <w:p w:rsidR="009B0B8F" w:rsidRPr="009B0B8F" w:rsidRDefault="009B0B8F" w:rsidP="009B0B8F">
                        <w:pPr>
                          <w:widowControl/>
                          <w:spacing w:before="100" w:beforeAutospacing="1" w:after="240"/>
                          <w:jc w:val="center"/>
                          <w:rPr>
                            <w:rFonts w:asciiTheme="minorEastAsia" w:hAnsiTheme="minorEastAsia" w:cs="Arial" w:hint="eastAsia"/>
                            <w:kern w:val="0"/>
                            <w:sz w:val="30"/>
                            <w:szCs w:val="30"/>
                          </w:rPr>
                        </w:pPr>
                        <w:r w:rsidRPr="009B0B8F">
                          <w:rPr>
                            <w:rFonts w:asciiTheme="minorEastAsia" w:hAnsiTheme="minorEastAsia" w:cs="Arial" w:hint="eastAsia"/>
                            <w:b/>
                            <w:bCs/>
                            <w:kern w:val="0"/>
                            <w:sz w:val="30"/>
                            <w:szCs w:val="30"/>
                          </w:rPr>
                          <w:t>第三章 开支范围和标准</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第九条 本办法所称党建活动经费支出项目包括：租车费、城市间交通费、伙食费、住宿费、场地费、讲课费、资料费和其他费用。</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（一）租车费是</w:t>
                        </w:r>
                        <w:proofErr w:type="gramStart"/>
                        <w:r w:rsidRPr="009B0B8F">
                          <w:rPr>
                            <w:rFonts w:asciiTheme="minorEastAsia" w:hAnsiTheme="minorEastAsia" w:cs="Arial" w:hint="eastAsia"/>
                            <w:kern w:val="0"/>
                            <w:sz w:val="30"/>
                            <w:szCs w:val="30"/>
                          </w:rPr>
                          <w:t>指开展</w:t>
                        </w:r>
                        <w:proofErr w:type="gramEnd"/>
                        <w:r w:rsidRPr="009B0B8F">
                          <w:rPr>
                            <w:rFonts w:asciiTheme="minorEastAsia" w:hAnsiTheme="minorEastAsia" w:cs="Arial" w:hint="eastAsia"/>
                            <w:kern w:val="0"/>
                            <w:sz w:val="30"/>
                            <w:szCs w:val="30"/>
                          </w:rPr>
                          <w:t>党建活动需集体出行发生的租车费用。</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（二）城市间交通费是指到常驻地以外开展党建活动发生的城市间交通支出。</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（三）伙食费是</w:t>
                        </w:r>
                        <w:proofErr w:type="gramStart"/>
                        <w:r w:rsidRPr="009B0B8F">
                          <w:rPr>
                            <w:rFonts w:asciiTheme="minorEastAsia" w:hAnsiTheme="minorEastAsia" w:cs="Arial" w:hint="eastAsia"/>
                            <w:kern w:val="0"/>
                            <w:sz w:val="30"/>
                            <w:szCs w:val="30"/>
                          </w:rPr>
                          <w:t>指开展</w:t>
                        </w:r>
                        <w:proofErr w:type="gramEnd"/>
                        <w:r w:rsidRPr="009B0B8F">
                          <w:rPr>
                            <w:rFonts w:asciiTheme="minorEastAsia" w:hAnsiTheme="minorEastAsia" w:cs="Arial" w:hint="eastAsia"/>
                            <w:kern w:val="0"/>
                            <w:sz w:val="30"/>
                            <w:szCs w:val="30"/>
                          </w:rPr>
                          <w:t>党建活动期间发生的用餐费用。</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（四）住宿费是</w:t>
                        </w:r>
                        <w:proofErr w:type="gramStart"/>
                        <w:r w:rsidRPr="009B0B8F">
                          <w:rPr>
                            <w:rFonts w:asciiTheme="minorEastAsia" w:hAnsiTheme="minorEastAsia" w:cs="Arial" w:hint="eastAsia"/>
                            <w:kern w:val="0"/>
                            <w:sz w:val="30"/>
                            <w:szCs w:val="30"/>
                          </w:rPr>
                          <w:t>指开展</w:t>
                        </w:r>
                        <w:proofErr w:type="gramEnd"/>
                        <w:r w:rsidRPr="009B0B8F">
                          <w:rPr>
                            <w:rFonts w:asciiTheme="minorEastAsia" w:hAnsiTheme="minorEastAsia" w:cs="Arial" w:hint="eastAsia"/>
                            <w:kern w:val="0"/>
                            <w:sz w:val="30"/>
                            <w:szCs w:val="30"/>
                          </w:rPr>
                          <w:t>党建活动期间发生的租住房间的费用。</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lastRenderedPageBreak/>
                          <w:t xml:space="preserve">　　（五）场地费是指用于党建活动的会议室、活动场地租金。</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（六）讲课费</w:t>
                        </w:r>
                        <w:proofErr w:type="gramStart"/>
                        <w:r w:rsidRPr="009B0B8F">
                          <w:rPr>
                            <w:rFonts w:asciiTheme="minorEastAsia" w:hAnsiTheme="minorEastAsia" w:cs="Arial" w:hint="eastAsia"/>
                            <w:kern w:val="0"/>
                            <w:sz w:val="30"/>
                            <w:szCs w:val="30"/>
                          </w:rPr>
                          <w:t>是指请师资</w:t>
                        </w:r>
                        <w:proofErr w:type="gramEnd"/>
                        <w:r w:rsidRPr="009B0B8F">
                          <w:rPr>
                            <w:rFonts w:asciiTheme="minorEastAsia" w:hAnsiTheme="minorEastAsia" w:cs="Arial" w:hint="eastAsia"/>
                            <w:kern w:val="0"/>
                            <w:sz w:val="30"/>
                            <w:szCs w:val="30"/>
                          </w:rPr>
                          <w:t>为党员授课所支付的费用。</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（七）资料费是指为党员学习教育集中购买的培训资料费用。</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第十条 党建活动经费按支出项目，分别执行下列标准：</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（一）城市间交通费、住宿费，参照中央和国家机关差旅费有关规定，按标准执行；个人不得领取交通补助。</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（二）伙食费，参照中央和国家机关差旅费有关规定，在差旅费伙食补助费标准内据实报销；一天仅一次就餐的，人均伙食费不超过40元；个人不得领取伙食补助。</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（三）讲课费，参照中央和国家机关培训费有关标准执行。</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（四）租车费，大巴士（25座以上）每辆每天不超过1500元，中巴士（25座及以下）每辆每天不超</w:t>
                        </w:r>
                        <w:r w:rsidRPr="009B0B8F">
                          <w:rPr>
                            <w:rFonts w:asciiTheme="minorEastAsia" w:hAnsiTheme="minorEastAsia" w:cs="Arial" w:hint="eastAsia"/>
                            <w:kern w:val="0"/>
                            <w:sz w:val="30"/>
                            <w:szCs w:val="30"/>
                          </w:rPr>
                          <w:lastRenderedPageBreak/>
                          <w:t>过1000元；租车到常驻地以外的，租车费可以适当增加。</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（五）场地费，每半天人均不得超过50元。</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（六）资料费和其他有关费用经批准后据实报销。</w:t>
                        </w:r>
                      </w:p>
                      <w:p w:rsidR="009B0B8F" w:rsidRPr="009B0B8F" w:rsidRDefault="009B0B8F" w:rsidP="009B0B8F">
                        <w:pPr>
                          <w:widowControl/>
                          <w:spacing w:before="100" w:beforeAutospacing="1" w:after="240"/>
                          <w:jc w:val="center"/>
                          <w:rPr>
                            <w:rFonts w:asciiTheme="minorEastAsia" w:hAnsiTheme="minorEastAsia" w:cs="Arial" w:hint="eastAsia"/>
                            <w:kern w:val="0"/>
                            <w:sz w:val="30"/>
                            <w:szCs w:val="30"/>
                          </w:rPr>
                        </w:pPr>
                        <w:r w:rsidRPr="009B0B8F">
                          <w:rPr>
                            <w:rFonts w:asciiTheme="minorEastAsia" w:hAnsiTheme="minorEastAsia" w:cs="Arial" w:hint="eastAsia"/>
                            <w:b/>
                            <w:bCs/>
                            <w:kern w:val="0"/>
                            <w:sz w:val="30"/>
                            <w:szCs w:val="30"/>
                          </w:rPr>
                          <w:t>第四章 活动组织</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第十一条 开展党建活动，要突出增强党员的政治意识、大局意识、核心意识、看齐意识，同时注重与中心工作结合，注重质量效果，防止形式主义。</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第十二条 开展主题党日活动，应当有详细的活动方案，明确主题，注重活动的政治性和庄重感。</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第十三条 开展党建活动，要充分发挥党员的主体作用，必须自行组织，不得将活动组织委托给旅行社等其他单位。</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第十四条 开展党建活动，要因地制宜，充分利用本地条件；每个基层党组织到常驻地以外开展党建活动原则上每两年不超过一次；要严格控制租用场地</w:t>
                        </w:r>
                        <w:r w:rsidRPr="009B0B8F">
                          <w:rPr>
                            <w:rFonts w:asciiTheme="minorEastAsia" w:hAnsiTheme="minorEastAsia" w:cs="Arial" w:hint="eastAsia"/>
                            <w:kern w:val="0"/>
                            <w:sz w:val="30"/>
                            <w:szCs w:val="30"/>
                          </w:rPr>
                          <w:lastRenderedPageBreak/>
                          <w:t>举办活动，确需租用的，要选择安全、经济、便捷的场地。</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第十五条 开展党建活动，要根据实际情况集体出行。集体出行确需租用车辆的，应当视人数多少租用大巴车或中巴车，不得租用轿车（5座及以下）。到常驻地以外开展党建活动，一般不得乘坐飞机。</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第十六条 开展党建活动，要严格遵守中央八项规定精神，严格执行廉洁自律各项规定。</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rsidR="009B0B8F" w:rsidRPr="009B0B8F" w:rsidRDefault="009B0B8F" w:rsidP="009B0B8F">
                        <w:pPr>
                          <w:widowControl/>
                          <w:spacing w:before="100" w:beforeAutospacing="1" w:after="240"/>
                          <w:jc w:val="center"/>
                          <w:rPr>
                            <w:rFonts w:asciiTheme="minorEastAsia" w:hAnsiTheme="minorEastAsia" w:cs="Arial" w:hint="eastAsia"/>
                            <w:kern w:val="0"/>
                            <w:sz w:val="30"/>
                            <w:szCs w:val="30"/>
                          </w:rPr>
                        </w:pPr>
                        <w:r w:rsidRPr="009B0B8F">
                          <w:rPr>
                            <w:rFonts w:asciiTheme="minorEastAsia" w:hAnsiTheme="minorEastAsia" w:cs="Arial" w:hint="eastAsia"/>
                            <w:b/>
                            <w:bCs/>
                            <w:kern w:val="0"/>
                            <w:sz w:val="30"/>
                            <w:szCs w:val="30"/>
                          </w:rPr>
                          <w:t>第五章 报销结算</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第十七条 报销党建活动经费，需经单位机关党委审核后履行报销程序。</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lastRenderedPageBreak/>
                          <w:t xml:space="preserve">　　各单位财务部门应当严格按照规定进行审核报销。</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第十八条 党建活动的资金支付，应当执行国库集中支付和公务卡管理有关制度规定。</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第十九条 党建活动所需财政资金，原则上在部门预算公用经费中列支，由各单位在年度部门预算中合理保障。</w:t>
                        </w:r>
                      </w:p>
                      <w:p w:rsidR="009B0B8F" w:rsidRPr="009B0B8F" w:rsidRDefault="009B0B8F" w:rsidP="009B0B8F">
                        <w:pPr>
                          <w:widowControl/>
                          <w:spacing w:before="100" w:beforeAutospacing="1" w:after="240"/>
                          <w:jc w:val="center"/>
                          <w:rPr>
                            <w:rFonts w:asciiTheme="minorEastAsia" w:hAnsiTheme="minorEastAsia" w:cs="Arial" w:hint="eastAsia"/>
                            <w:kern w:val="0"/>
                            <w:sz w:val="30"/>
                            <w:szCs w:val="30"/>
                          </w:rPr>
                        </w:pPr>
                        <w:r w:rsidRPr="009B0B8F">
                          <w:rPr>
                            <w:rFonts w:asciiTheme="minorEastAsia" w:hAnsiTheme="minorEastAsia" w:cs="Arial" w:hint="eastAsia"/>
                            <w:b/>
                            <w:bCs/>
                            <w:kern w:val="0"/>
                            <w:sz w:val="30"/>
                            <w:szCs w:val="30"/>
                          </w:rPr>
                          <w:t>第六章 监督检查</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第二十条 各单位应当将党建活动经费开支情况以适当方式公开。</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第二十一条 各单位应当于每年3月31日前将上年度党建活动开展情况（包括活动形式、内容、时间、地点、人数、经费开支及列支渠道等）按党组织隶属关系，分别报中央直属机关工委、中央国家机关工委备案。</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第二十二条 中央直属机关工委、中央国家机关工委、财政部等有关部门对各单位党建活动经费管理使用情况进行监督检查。</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lastRenderedPageBreak/>
                          <w:t xml:space="preserve">　　（一）党建活动计划的编报是否符合规定；</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（二）临时增加党建活动是否报单</w:t>
                        </w:r>
                        <w:proofErr w:type="gramStart"/>
                        <w:r w:rsidRPr="009B0B8F">
                          <w:rPr>
                            <w:rFonts w:asciiTheme="minorEastAsia" w:hAnsiTheme="minorEastAsia" w:cs="Arial" w:hint="eastAsia"/>
                            <w:kern w:val="0"/>
                            <w:sz w:val="30"/>
                            <w:szCs w:val="30"/>
                          </w:rPr>
                          <w:t>位机关</w:t>
                        </w:r>
                        <w:proofErr w:type="gramEnd"/>
                        <w:r w:rsidRPr="009B0B8F">
                          <w:rPr>
                            <w:rFonts w:asciiTheme="minorEastAsia" w:hAnsiTheme="minorEastAsia" w:cs="Arial" w:hint="eastAsia"/>
                            <w:kern w:val="0"/>
                            <w:sz w:val="30"/>
                            <w:szCs w:val="30"/>
                          </w:rPr>
                          <w:t>党委批准；</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（三）党建活动经费开支范围和开支标准是否符合规定；</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（四）党建活动经费报销和支付是否符合规定；</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（五）是否存在奢侈浪费现象；</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（六）是否存在其他违反本办法的行为。</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第二十三条 有违反本办法的行为，由中央直属机关工委、中央国家机关工委、财政部等有关部门责令改正，追回资金，并予以通报。相关责任人员按规定予以党纪政纪处分；涉嫌违法的，移交司法机关处理。</w:t>
                        </w:r>
                      </w:p>
                      <w:p w:rsidR="009B0B8F" w:rsidRPr="009B0B8F" w:rsidRDefault="009B0B8F" w:rsidP="009B0B8F">
                        <w:pPr>
                          <w:widowControl/>
                          <w:spacing w:before="100" w:beforeAutospacing="1" w:after="240"/>
                          <w:jc w:val="center"/>
                          <w:rPr>
                            <w:rFonts w:asciiTheme="minorEastAsia" w:hAnsiTheme="minorEastAsia" w:cs="Arial" w:hint="eastAsia"/>
                            <w:kern w:val="0"/>
                            <w:sz w:val="30"/>
                            <w:szCs w:val="30"/>
                          </w:rPr>
                        </w:pPr>
                        <w:r w:rsidRPr="009B0B8F">
                          <w:rPr>
                            <w:rFonts w:asciiTheme="minorEastAsia" w:hAnsiTheme="minorEastAsia" w:cs="Arial" w:hint="eastAsia"/>
                            <w:b/>
                            <w:bCs/>
                            <w:kern w:val="0"/>
                            <w:sz w:val="30"/>
                            <w:szCs w:val="30"/>
                          </w:rPr>
                          <w:t>第七章 附则</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第二十四条 各单位应当按照本办法，结合本单位业务特点和工作实际，制定基层党组织党建活动经费管理具体规定。</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lastRenderedPageBreak/>
                          <w:t xml:space="preserve">　　第二十五条 事业单位参照本办法执行。</w:t>
                        </w:r>
                      </w:p>
                      <w:p w:rsidR="009B0B8F" w:rsidRPr="009B0B8F" w:rsidRDefault="009B0B8F" w:rsidP="009B0B8F">
                        <w:pPr>
                          <w:widowControl/>
                          <w:spacing w:before="100" w:beforeAutospacing="1" w:after="240"/>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第二十六条 本办法由财政部会同中央直属机关工委、中央国家机关工委负责解释。</w:t>
                        </w:r>
                      </w:p>
                      <w:p w:rsidR="009B0B8F" w:rsidRPr="009B0B8F" w:rsidRDefault="009B0B8F" w:rsidP="009B0B8F">
                        <w:pPr>
                          <w:widowControl/>
                          <w:spacing w:before="100" w:beforeAutospacing="1"/>
                          <w:jc w:val="left"/>
                          <w:rPr>
                            <w:rFonts w:asciiTheme="minorEastAsia" w:hAnsiTheme="minorEastAsia" w:cs="Arial" w:hint="eastAsia"/>
                            <w:kern w:val="0"/>
                            <w:sz w:val="30"/>
                            <w:szCs w:val="30"/>
                          </w:rPr>
                        </w:pPr>
                        <w:r w:rsidRPr="009B0B8F">
                          <w:rPr>
                            <w:rFonts w:asciiTheme="minorEastAsia" w:hAnsiTheme="minorEastAsia" w:cs="Arial" w:hint="eastAsia"/>
                            <w:kern w:val="0"/>
                            <w:sz w:val="30"/>
                            <w:szCs w:val="30"/>
                          </w:rPr>
                          <w:t xml:space="preserve">　　第二十七条 本办法自2017年10月1日起施行。</w:t>
                        </w:r>
                      </w:p>
                    </w:tc>
                  </w:tr>
                </w:tbl>
                <w:p w:rsidR="009B0B8F" w:rsidRPr="009B0B8F" w:rsidRDefault="009B0B8F" w:rsidP="009B0B8F">
                  <w:pPr>
                    <w:widowControl/>
                    <w:spacing w:line="432" w:lineRule="auto"/>
                    <w:jc w:val="center"/>
                    <w:rPr>
                      <w:rFonts w:asciiTheme="minorEastAsia" w:hAnsiTheme="minorEastAsia" w:cs="Arial" w:hint="eastAsia"/>
                      <w:kern w:val="0"/>
                      <w:sz w:val="30"/>
                      <w:szCs w:val="30"/>
                    </w:rPr>
                  </w:pPr>
                </w:p>
              </w:tc>
            </w:tr>
          </w:tbl>
          <w:p w:rsidR="009B0B8F" w:rsidRPr="009B0B8F" w:rsidRDefault="009B0B8F" w:rsidP="009B0B8F">
            <w:pPr>
              <w:widowControl/>
              <w:spacing w:line="432" w:lineRule="auto"/>
              <w:jc w:val="left"/>
              <w:rPr>
                <w:rFonts w:asciiTheme="minorEastAsia" w:hAnsiTheme="minorEastAsia" w:cs="Arial"/>
                <w:kern w:val="0"/>
                <w:sz w:val="30"/>
                <w:szCs w:val="30"/>
              </w:rPr>
            </w:pPr>
          </w:p>
        </w:tc>
      </w:tr>
    </w:tbl>
    <w:p w:rsidR="005625F1" w:rsidRPr="009B0B8F" w:rsidRDefault="005625F1"/>
    <w:sectPr w:rsidR="005625F1" w:rsidRPr="009B0B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41"/>
    <w:rsid w:val="005625F1"/>
    <w:rsid w:val="006E3441"/>
    <w:rsid w:val="009B0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2E3B0-B13D-428F-A9B8-006AD438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617908">
      <w:bodyDiv w:val="1"/>
      <w:marLeft w:val="0"/>
      <w:marRight w:val="0"/>
      <w:marTop w:val="0"/>
      <w:marBottom w:val="0"/>
      <w:divBdr>
        <w:top w:val="none" w:sz="0" w:space="0" w:color="auto"/>
        <w:left w:val="none" w:sz="0" w:space="0" w:color="auto"/>
        <w:bottom w:val="none" w:sz="0" w:space="0" w:color="auto"/>
        <w:right w:val="none" w:sz="0" w:space="0" w:color="auto"/>
      </w:divBdr>
      <w:divsChild>
        <w:div w:id="2104450614">
          <w:marLeft w:val="0"/>
          <w:marRight w:val="0"/>
          <w:marTop w:val="0"/>
          <w:marBottom w:val="0"/>
          <w:divBdr>
            <w:top w:val="none" w:sz="0" w:space="0" w:color="auto"/>
            <w:left w:val="none" w:sz="0" w:space="0" w:color="auto"/>
            <w:bottom w:val="none" w:sz="0" w:space="0" w:color="auto"/>
            <w:right w:val="none" w:sz="0" w:space="0" w:color="auto"/>
          </w:divBdr>
          <w:divsChild>
            <w:div w:id="8010752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2017-11-17T10:16:00Z</dcterms:created>
  <dcterms:modified xsi:type="dcterms:W3CDTF">2017-11-17T10:16:00Z</dcterms:modified>
</cp:coreProperties>
</file>