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57" w:rsidRDefault="000216F1">
      <w:pPr>
        <w:tabs>
          <w:tab w:val="left" w:pos="1294"/>
        </w:tabs>
        <w:jc w:val="center"/>
        <w:rPr>
          <w:sz w:val="28"/>
          <w:szCs w:val="28"/>
        </w:rPr>
      </w:pPr>
      <w:r>
        <w:rPr>
          <w:rFonts w:hint="eastAsia"/>
          <w:sz w:val="28"/>
          <w:szCs w:val="28"/>
        </w:rPr>
        <w:t>科技部</w:t>
      </w:r>
      <w:r>
        <w:rPr>
          <w:rFonts w:hint="eastAsia"/>
          <w:sz w:val="28"/>
          <w:szCs w:val="28"/>
        </w:rPr>
        <w:t xml:space="preserve"> </w:t>
      </w:r>
      <w:r>
        <w:rPr>
          <w:rFonts w:hint="eastAsia"/>
          <w:sz w:val="28"/>
          <w:szCs w:val="28"/>
        </w:rPr>
        <w:t>财政部关于进一步优化国家重点研发计划项目和资金管理的通知</w:t>
      </w:r>
    </w:p>
    <w:p w:rsidR="00726657" w:rsidRDefault="00726657">
      <w:pPr>
        <w:tabs>
          <w:tab w:val="left" w:pos="1294"/>
        </w:tabs>
        <w:jc w:val="center"/>
        <w:rPr>
          <w:sz w:val="28"/>
          <w:szCs w:val="28"/>
        </w:rPr>
      </w:pPr>
    </w:p>
    <w:p w:rsidR="00726657" w:rsidRDefault="000216F1">
      <w:pPr>
        <w:tabs>
          <w:tab w:val="left" w:pos="1294"/>
        </w:tabs>
        <w:jc w:val="center"/>
        <w:rPr>
          <w:sz w:val="28"/>
          <w:szCs w:val="28"/>
        </w:rPr>
      </w:pPr>
      <w:r>
        <w:rPr>
          <w:rFonts w:hint="eastAsia"/>
          <w:sz w:val="28"/>
          <w:szCs w:val="28"/>
        </w:rPr>
        <w:t>国</w:t>
      </w:r>
      <w:proofErr w:type="gramStart"/>
      <w:r>
        <w:rPr>
          <w:rFonts w:hint="eastAsia"/>
          <w:sz w:val="28"/>
          <w:szCs w:val="28"/>
        </w:rPr>
        <w:t>科发资〔</w:t>
      </w:r>
      <w:r>
        <w:rPr>
          <w:rFonts w:hint="eastAsia"/>
          <w:sz w:val="28"/>
          <w:szCs w:val="28"/>
        </w:rPr>
        <w:t>2019</w:t>
      </w:r>
      <w:r>
        <w:rPr>
          <w:rFonts w:hint="eastAsia"/>
          <w:sz w:val="28"/>
          <w:szCs w:val="28"/>
        </w:rPr>
        <w:t>〕</w:t>
      </w:r>
      <w:proofErr w:type="gramEnd"/>
      <w:r>
        <w:rPr>
          <w:rFonts w:hint="eastAsia"/>
          <w:sz w:val="28"/>
          <w:szCs w:val="28"/>
        </w:rPr>
        <w:t>45</w:t>
      </w:r>
      <w:r>
        <w:rPr>
          <w:rFonts w:hint="eastAsia"/>
          <w:sz w:val="28"/>
          <w:szCs w:val="28"/>
        </w:rPr>
        <w:t>号</w:t>
      </w:r>
    </w:p>
    <w:p w:rsidR="00726657" w:rsidRDefault="00726657">
      <w:pPr>
        <w:tabs>
          <w:tab w:val="left" w:pos="1294"/>
        </w:tabs>
        <w:jc w:val="center"/>
        <w:rPr>
          <w:sz w:val="28"/>
          <w:szCs w:val="28"/>
        </w:rPr>
      </w:pPr>
    </w:p>
    <w:p w:rsidR="00726657" w:rsidRDefault="000216F1">
      <w:pPr>
        <w:tabs>
          <w:tab w:val="left" w:pos="1294"/>
        </w:tabs>
        <w:jc w:val="left"/>
        <w:rPr>
          <w:sz w:val="28"/>
          <w:szCs w:val="28"/>
        </w:rPr>
      </w:pPr>
      <w:r>
        <w:rPr>
          <w:rFonts w:hint="eastAsia"/>
          <w:sz w:val="28"/>
          <w:szCs w:val="28"/>
        </w:rPr>
        <w:t>各有关单位：</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为贯彻落实习近平总书记在两院院士大会上的重要讲话精神和《国务院关于优化科研管理提升科研绩效若干措施的通知》（国发</w:t>
      </w:r>
      <w:r>
        <w:rPr>
          <w:rFonts w:hint="eastAsia"/>
          <w:sz w:val="28"/>
          <w:szCs w:val="28"/>
        </w:rPr>
        <w:t>）、《中共中央办公厅、国务院办公厅关于进一步加强科研诚信建设的若干意见》《国务院办公厅关于抓好赋予科研机构和人员更大自主权有关文件贯彻落实工作的通知》（国办发</w:t>
      </w:r>
      <w:bookmarkStart w:id="0" w:name="_GoBack"/>
      <w:bookmarkEnd w:id="0"/>
      <w:r>
        <w:rPr>
          <w:rFonts w:hint="eastAsia"/>
          <w:sz w:val="28"/>
          <w:szCs w:val="28"/>
        </w:rPr>
        <w:t>）的要求，充分激发科研人员创新活力，切实减轻科研人员负担，现就国家重点研发计划组织实施有关问题补充通知如下。</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1. </w:t>
      </w:r>
      <w:r>
        <w:rPr>
          <w:rFonts w:hint="eastAsia"/>
          <w:sz w:val="28"/>
          <w:szCs w:val="28"/>
        </w:rPr>
        <w:t>整合精简各类报表。系统梳理项目申报、立项、过程管理和综合绩效评价等环节，优化管</w:t>
      </w:r>
      <w:r>
        <w:rPr>
          <w:rFonts w:hint="eastAsia"/>
          <w:sz w:val="28"/>
          <w:szCs w:val="28"/>
        </w:rPr>
        <w:t>理流程，整合项目申报书、任务书、年度报告、中期报告、综合绩效自评价报告等材料中的各类报表，按照减量不减质、满足管理基本需求的原则，将现有项目层面填报的表格，整合精简为</w:t>
      </w:r>
      <w:r>
        <w:rPr>
          <w:rFonts w:hint="eastAsia"/>
          <w:sz w:val="28"/>
          <w:szCs w:val="28"/>
        </w:rPr>
        <w:t>6</w:t>
      </w:r>
      <w:r>
        <w:rPr>
          <w:rFonts w:hint="eastAsia"/>
          <w:sz w:val="28"/>
          <w:szCs w:val="28"/>
        </w:rPr>
        <w:t>张；课题层面填报的表格，整合精简为</w:t>
      </w:r>
      <w:r>
        <w:rPr>
          <w:rFonts w:hint="eastAsia"/>
          <w:sz w:val="28"/>
          <w:szCs w:val="28"/>
        </w:rPr>
        <w:t>8</w:t>
      </w:r>
      <w:r>
        <w:rPr>
          <w:rFonts w:hint="eastAsia"/>
          <w:sz w:val="28"/>
          <w:szCs w:val="28"/>
        </w:rPr>
        <w:t>张，实现“一表多用、一表多能”。</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lastRenderedPageBreak/>
        <w:t xml:space="preserve">　　</w:t>
      </w:r>
      <w:r>
        <w:rPr>
          <w:rFonts w:hint="eastAsia"/>
          <w:sz w:val="28"/>
          <w:szCs w:val="28"/>
        </w:rPr>
        <w:t xml:space="preserve">2. </w:t>
      </w:r>
      <w:r>
        <w:rPr>
          <w:rFonts w:hint="eastAsia"/>
          <w:sz w:val="28"/>
          <w:szCs w:val="28"/>
        </w:rPr>
        <w:t>减少信息填报和材料报送。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信息一次填</w:t>
      </w:r>
      <w:r>
        <w:rPr>
          <w:rFonts w:hint="eastAsia"/>
          <w:sz w:val="28"/>
          <w:szCs w:val="28"/>
        </w:rPr>
        <w:t>报、材料一次报送”。</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合并年度报告和预算执行报告，不再单独编报年度财务决算报告；减少纸质材料报送，一般情况下，项目牵头单位报送的纸质材料（</w:t>
      </w:r>
      <w:proofErr w:type="gramStart"/>
      <w:r>
        <w:rPr>
          <w:rFonts w:hint="eastAsia"/>
          <w:sz w:val="28"/>
          <w:szCs w:val="28"/>
        </w:rPr>
        <w:t>除任务</w:t>
      </w:r>
      <w:proofErr w:type="gramEnd"/>
      <w:r>
        <w:rPr>
          <w:rFonts w:hint="eastAsia"/>
          <w:sz w:val="28"/>
          <w:szCs w:val="28"/>
        </w:rPr>
        <w:t>书外）不超过</w:t>
      </w:r>
      <w:r>
        <w:rPr>
          <w:rFonts w:hint="eastAsia"/>
          <w:sz w:val="28"/>
          <w:szCs w:val="28"/>
        </w:rPr>
        <w:t>2</w:t>
      </w:r>
      <w:r>
        <w:rPr>
          <w:rFonts w:hint="eastAsia"/>
          <w:sz w:val="28"/>
          <w:szCs w:val="28"/>
        </w:rPr>
        <w:t>套。除共性要求外，项目管理专业机构不得额外增加半年报、季报等材料和表格报送，切实减轻科研人员负担。</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3. </w:t>
      </w:r>
      <w:r>
        <w:rPr>
          <w:rFonts w:hint="eastAsia"/>
          <w:sz w:val="28"/>
          <w:szCs w:val="28"/>
        </w:rPr>
        <w:t>精简过程检查。按照任务书约定，在关键节点开展里程碑式管理；实施周期三年以下的项目，一般不开展过程检查。项目管理专业机构提前制定年度检查工作方案，相对集中时间开展检查，避免在同</w:t>
      </w:r>
      <w:proofErr w:type="gramStart"/>
      <w:r>
        <w:rPr>
          <w:rFonts w:hint="eastAsia"/>
          <w:sz w:val="28"/>
          <w:szCs w:val="28"/>
        </w:rPr>
        <w:t>一</w:t>
      </w:r>
      <w:proofErr w:type="gramEnd"/>
      <w:r>
        <w:rPr>
          <w:rFonts w:hint="eastAsia"/>
          <w:sz w:val="28"/>
          <w:szCs w:val="28"/>
        </w:rPr>
        <w:t>年度对同一项目重复检查、多头检查。同时，注重年度报告等已有信</w:t>
      </w:r>
      <w:r>
        <w:rPr>
          <w:rFonts w:hint="eastAsia"/>
          <w:sz w:val="28"/>
          <w:szCs w:val="28"/>
        </w:rPr>
        <w:t>息的分析运用，尽量让科研人员少填报信息。</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4. </w:t>
      </w:r>
      <w:r>
        <w:rPr>
          <w:rFonts w:hint="eastAsia"/>
          <w:sz w:val="28"/>
          <w:szCs w:val="28"/>
        </w:rPr>
        <w:t>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lastRenderedPageBreak/>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r>
        <w:rPr>
          <w:rFonts w:hint="eastAsia"/>
          <w:sz w:val="28"/>
          <w:szCs w:val="28"/>
        </w:rPr>
        <w:t>。</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5. </w:t>
      </w:r>
      <w:r>
        <w:rPr>
          <w:rFonts w:hint="eastAsia"/>
          <w:sz w:val="28"/>
          <w:szCs w:val="28"/>
        </w:rPr>
        <w:t>简化预算编制要求。根据科研活动规律和特点，进一步完善预算编制。简化预算测算说明和编报表格，除设备费外，其他开支科目无需单独填列明细表格。会议费</w:t>
      </w:r>
      <w:r>
        <w:rPr>
          <w:rFonts w:hint="eastAsia"/>
          <w:sz w:val="28"/>
          <w:szCs w:val="28"/>
        </w:rPr>
        <w:t>/</w:t>
      </w:r>
      <w:r>
        <w:rPr>
          <w:rFonts w:hint="eastAsia"/>
          <w:sz w:val="28"/>
          <w:szCs w:val="28"/>
        </w:rPr>
        <w:t>差旅费</w:t>
      </w:r>
      <w:r>
        <w:rPr>
          <w:rFonts w:hint="eastAsia"/>
          <w:sz w:val="28"/>
          <w:szCs w:val="28"/>
        </w:rPr>
        <w:t>/</w:t>
      </w:r>
      <w:r>
        <w:rPr>
          <w:rFonts w:hint="eastAsia"/>
          <w:sz w:val="28"/>
          <w:szCs w:val="28"/>
        </w:rPr>
        <w:t>国际合作交流费预算不超过直接费用</w:t>
      </w:r>
      <w:r>
        <w:rPr>
          <w:rFonts w:hint="eastAsia"/>
          <w:sz w:val="28"/>
          <w:szCs w:val="28"/>
        </w:rPr>
        <w:t>10%</w:t>
      </w:r>
      <w:r>
        <w:rPr>
          <w:rFonts w:hint="eastAsia"/>
          <w:sz w:val="28"/>
          <w:szCs w:val="28"/>
        </w:rPr>
        <w:t>的，无需提供预算测算依据；超过</w:t>
      </w:r>
      <w:r>
        <w:rPr>
          <w:rFonts w:hint="eastAsia"/>
          <w:sz w:val="28"/>
          <w:szCs w:val="28"/>
        </w:rPr>
        <w:t>10%</w:t>
      </w:r>
      <w:r>
        <w:rPr>
          <w:rFonts w:hint="eastAsia"/>
          <w:sz w:val="28"/>
          <w:szCs w:val="28"/>
        </w:rPr>
        <w:t>的，按照会议、差旅、国际合作交流分类提供必要的测算依据，无需对每次会议、差旅做单独的测算和说明。对于纳入“绿色通道”改革试点单位的科研项目预算编制要求，按照改革试点相关规定执行。</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6. </w:t>
      </w:r>
      <w:r>
        <w:rPr>
          <w:rFonts w:hint="eastAsia"/>
          <w:sz w:val="28"/>
          <w:szCs w:val="28"/>
        </w:rPr>
        <w:t>扩大承担单位预算调剂权限。直接费用中设备费预算总额一般不予调增，确需调增的应报</w:t>
      </w:r>
      <w:r>
        <w:rPr>
          <w:rFonts w:hint="eastAsia"/>
          <w:sz w:val="28"/>
          <w:szCs w:val="28"/>
        </w:rPr>
        <w:t>项目管理专业机构审批；设备费预算总额调减、设备</w:t>
      </w:r>
      <w:proofErr w:type="gramStart"/>
      <w:r>
        <w:rPr>
          <w:rFonts w:hint="eastAsia"/>
          <w:sz w:val="28"/>
          <w:szCs w:val="28"/>
        </w:rPr>
        <w:t>费内部</w:t>
      </w:r>
      <w:proofErr w:type="gramEnd"/>
      <w:r>
        <w:rPr>
          <w:rFonts w:hint="eastAsia"/>
          <w:sz w:val="28"/>
          <w:szCs w:val="28"/>
        </w:rPr>
        <w:t>预算结构调整、拟购置设备的明细发生变化，以及其他科目的预算调剂权下放给承担单位。直接费用实行分类总额控制，其中，材料费、测试化验加工费、燃料动力费、出版</w:t>
      </w:r>
      <w:r>
        <w:rPr>
          <w:rFonts w:hint="eastAsia"/>
          <w:sz w:val="28"/>
          <w:szCs w:val="28"/>
        </w:rPr>
        <w:t>/</w:t>
      </w:r>
      <w:r>
        <w:rPr>
          <w:rFonts w:hint="eastAsia"/>
          <w:sz w:val="28"/>
          <w:szCs w:val="28"/>
        </w:rPr>
        <w:t>文献</w:t>
      </w:r>
      <w:r>
        <w:rPr>
          <w:rFonts w:hint="eastAsia"/>
          <w:sz w:val="28"/>
          <w:szCs w:val="28"/>
        </w:rPr>
        <w:t>/</w:t>
      </w:r>
      <w:r>
        <w:rPr>
          <w:rFonts w:hint="eastAsia"/>
          <w:sz w:val="28"/>
          <w:szCs w:val="28"/>
        </w:rPr>
        <w:t>信息传播</w:t>
      </w:r>
      <w:r>
        <w:rPr>
          <w:rFonts w:hint="eastAsia"/>
          <w:sz w:val="28"/>
          <w:szCs w:val="28"/>
        </w:rPr>
        <w:t>/</w:t>
      </w:r>
      <w:r>
        <w:rPr>
          <w:rFonts w:hint="eastAsia"/>
          <w:sz w:val="28"/>
          <w:szCs w:val="28"/>
        </w:rPr>
        <w:t>知识产权事务费等四个科目在实施中按一类管理；劳务费、专家咨询费、会议费</w:t>
      </w:r>
      <w:r>
        <w:rPr>
          <w:rFonts w:hint="eastAsia"/>
          <w:sz w:val="28"/>
          <w:szCs w:val="28"/>
        </w:rPr>
        <w:t>/</w:t>
      </w:r>
      <w:r>
        <w:rPr>
          <w:rFonts w:hint="eastAsia"/>
          <w:sz w:val="28"/>
          <w:szCs w:val="28"/>
        </w:rPr>
        <w:t>差旅费</w:t>
      </w:r>
      <w:r>
        <w:rPr>
          <w:rFonts w:hint="eastAsia"/>
          <w:sz w:val="28"/>
          <w:szCs w:val="28"/>
        </w:rPr>
        <w:t>/</w:t>
      </w:r>
      <w:r>
        <w:rPr>
          <w:rFonts w:hint="eastAsia"/>
          <w:sz w:val="28"/>
          <w:szCs w:val="28"/>
        </w:rPr>
        <w:t>国际合作交流费、其他支出等四个科目在实施中按一类管理。两类之间的预算调剂应履行承担单位内部审批程序；同一类预算额度内，承担单位可结合实际情况进行审批或授权课</w:t>
      </w:r>
      <w:r>
        <w:rPr>
          <w:rFonts w:hint="eastAsia"/>
          <w:sz w:val="28"/>
          <w:szCs w:val="28"/>
        </w:rPr>
        <w:lastRenderedPageBreak/>
        <w:t>题负责人自行调剂使用；承担单位应按照国家有关规定完善管</w:t>
      </w:r>
      <w:r>
        <w:rPr>
          <w:rFonts w:hint="eastAsia"/>
          <w:sz w:val="28"/>
          <w:szCs w:val="28"/>
        </w:rPr>
        <w:t>理制度，及时为科研人员办理预算调剂手续；相关管理制度由单位主管部门报项目管理部门备案。</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7. </w:t>
      </w:r>
      <w:r>
        <w:rPr>
          <w:rFonts w:hint="eastAsia"/>
          <w:sz w:val="28"/>
          <w:szCs w:val="28"/>
        </w:rPr>
        <w:t>规范结题财务审计。项目实施期满后，课题承担单位应当及时清理账目与资产，严格按照《中央财政科技计划项目（课题）结题审计指引》及相关规范组织实施结题审计工作，并做好与项目综合绩效评价工作的衔接。</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8. </w:t>
      </w:r>
      <w:r>
        <w:rPr>
          <w:rFonts w:hint="eastAsia"/>
          <w:sz w:val="28"/>
          <w:szCs w:val="28"/>
        </w:rPr>
        <w:t>实施一次性项目综合绩效评价。不再单独组织技术验收、财务验收，合并有关验收程序，实施一次性综合绩效评价。项目实施期满，项目管理专业机构应当根据有关要求，严格按照任务书的约定，考核项目任务完成情况和项目资金管理使</w:t>
      </w:r>
      <w:r>
        <w:rPr>
          <w:rFonts w:hint="eastAsia"/>
          <w:sz w:val="28"/>
          <w:szCs w:val="28"/>
        </w:rPr>
        <w:t>用情况，组织开展综合绩效评价，重视相关项目间的协同和项目对重点专项目标实现的支撑作用。结余经费的认定、留用与收回等按照综合绩效评价相关要求执行。</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9. </w:t>
      </w:r>
      <w:r>
        <w:rPr>
          <w:rFonts w:hint="eastAsia"/>
          <w:sz w:val="28"/>
          <w:szCs w:val="28"/>
        </w:rPr>
        <w:t>突出代表性成果和项目实施效果评价。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w:t>
      </w:r>
      <w:r>
        <w:rPr>
          <w:rFonts w:hint="eastAsia"/>
          <w:sz w:val="28"/>
          <w:szCs w:val="28"/>
        </w:rPr>
        <w:lastRenderedPageBreak/>
        <w:t>性，突出成果转化应用情况及其在解决经济社会发展关键问题、支撑引领行业产业高质量发展中发挥的作用；应用示范类项目绩效评价以规模化应用、行业内推广为导向，重点评价集</w:t>
      </w:r>
      <w:r>
        <w:rPr>
          <w:rFonts w:hint="eastAsia"/>
          <w:sz w:val="28"/>
          <w:szCs w:val="28"/>
        </w:rPr>
        <w:t>成性、先进性、经济适用性、辐射带动作用及产生的经济社会效益。对提交评价的论文、专利等</w:t>
      </w:r>
      <w:proofErr w:type="gramStart"/>
      <w:r>
        <w:rPr>
          <w:rFonts w:hint="eastAsia"/>
          <w:sz w:val="28"/>
          <w:szCs w:val="28"/>
        </w:rPr>
        <w:t>作出</w:t>
      </w:r>
      <w:proofErr w:type="gramEnd"/>
      <w:r>
        <w:rPr>
          <w:rFonts w:hint="eastAsia"/>
          <w:sz w:val="28"/>
          <w:szCs w:val="28"/>
        </w:rPr>
        <w:t>数量限制规定，不将“头衔”“帽子”“论文数量”“获得奖励”等作为评价指标。</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10. </w:t>
      </w:r>
      <w:r>
        <w:rPr>
          <w:rFonts w:hint="eastAsia"/>
          <w:sz w:val="28"/>
          <w:szCs w:val="28"/>
        </w:rPr>
        <w:t>加强科学伦理审查和监管。有关承担单位和科研人员须恪守科学道德，遵守有关法律法规和伦理准则。相关单位建立资质合格的伦理审查委员会，须对相关科研活动加强审查和监管；相关科研人员应自觉接受伦理审查和监管。</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11. </w:t>
      </w:r>
      <w:r>
        <w:rPr>
          <w:rFonts w:hint="eastAsia"/>
          <w:sz w:val="28"/>
          <w:szCs w:val="28"/>
        </w:rPr>
        <w:t>强化承担单位和项目管理专业机构责任。承担单位应发挥科研项目和资金管理主体责任，结合单位实际，修订完善内部科研项目和资金管</w:t>
      </w:r>
      <w:r>
        <w:rPr>
          <w:rFonts w:hint="eastAsia"/>
          <w:sz w:val="28"/>
          <w:szCs w:val="28"/>
        </w:rPr>
        <w:t>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w:t>
      </w:r>
      <w:r>
        <w:rPr>
          <w:rFonts w:hint="eastAsia"/>
          <w:sz w:val="28"/>
          <w:szCs w:val="28"/>
        </w:rPr>
        <w:lastRenderedPageBreak/>
        <w:t>步完善中央财政科技和教育资金预算执</w:t>
      </w:r>
      <w:r>
        <w:rPr>
          <w:rFonts w:hint="eastAsia"/>
          <w:sz w:val="28"/>
          <w:szCs w:val="28"/>
        </w:rPr>
        <w:t>行管理有关事宜的通知》（财库〔</w:t>
      </w:r>
      <w:r>
        <w:rPr>
          <w:rFonts w:hint="eastAsia"/>
          <w:sz w:val="28"/>
          <w:szCs w:val="28"/>
        </w:rPr>
        <w:t>2018</w:t>
      </w:r>
      <w:r>
        <w:rPr>
          <w:rFonts w:hint="eastAsia"/>
          <w:sz w:val="28"/>
          <w:szCs w:val="28"/>
        </w:rPr>
        <w:t>〕</w:t>
      </w:r>
      <w:r>
        <w:rPr>
          <w:rFonts w:hint="eastAsia"/>
          <w:sz w:val="28"/>
          <w:szCs w:val="28"/>
        </w:rPr>
        <w:t>96</w:t>
      </w:r>
      <w:r>
        <w:rPr>
          <w:rFonts w:hint="eastAsia"/>
          <w:sz w:val="28"/>
          <w:szCs w:val="28"/>
        </w:rPr>
        <w:t>号）等要求，做好资金支付管理、公务卡管理、科研仪器设备采购管理等相关工作。</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12. </w:t>
      </w:r>
      <w:r>
        <w:rPr>
          <w:rFonts w:hint="eastAsia"/>
          <w:sz w:val="28"/>
          <w:szCs w:val="28"/>
        </w:rPr>
        <w:t>做好项目政策衔接。对于执行周期结束且已开展结题验收的项目，继续按照原政策执行；项目执行周期结束但尚未开展结题验收以及仍在执行中的项目，参照本通知执行。</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本通知自发布之日起施行，《国家重点研发计划管理暂行办法》（国</w:t>
      </w:r>
      <w:proofErr w:type="gramStart"/>
      <w:r>
        <w:rPr>
          <w:rFonts w:hint="eastAsia"/>
          <w:sz w:val="28"/>
          <w:szCs w:val="28"/>
        </w:rPr>
        <w:t>科发资〔</w:t>
      </w:r>
      <w:r>
        <w:rPr>
          <w:rFonts w:hint="eastAsia"/>
          <w:sz w:val="28"/>
          <w:szCs w:val="28"/>
        </w:rPr>
        <w:t>2017</w:t>
      </w:r>
      <w:r>
        <w:rPr>
          <w:rFonts w:hint="eastAsia"/>
          <w:sz w:val="28"/>
          <w:szCs w:val="28"/>
        </w:rPr>
        <w:t>〕</w:t>
      </w:r>
      <w:proofErr w:type="gramEnd"/>
      <w:r>
        <w:rPr>
          <w:rFonts w:hint="eastAsia"/>
          <w:sz w:val="28"/>
          <w:szCs w:val="28"/>
        </w:rPr>
        <w:t>152</w:t>
      </w:r>
      <w:r>
        <w:rPr>
          <w:rFonts w:hint="eastAsia"/>
          <w:sz w:val="28"/>
          <w:szCs w:val="28"/>
        </w:rPr>
        <w:t>号）、《国家重点研发计划资金管理办法》（财科教〔</w:t>
      </w:r>
      <w:r>
        <w:rPr>
          <w:rFonts w:hint="eastAsia"/>
          <w:sz w:val="28"/>
          <w:szCs w:val="28"/>
        </w:rPr>
        <w:t>2016</w:t>
      </w:r>
      <w:r>
        <w:rPr>
          <w:rFonts w:hint="eastAsia"/>
          <w:sz w:val="28"/>
          <w:szCs w:val="28"/>
        </w:rPr>
        <w:t>〕</w:t>
      </w:r>
      <w:r>
        <w:rPr>
          <w:rFonts w:hint="eastAsia"/>
          <w:sz w:val="28"/>
          <w:szCs w:val="28"/>
        </w:rPr>
        <w:t>113</w:t>
      </w:r>
      <w:r>
        <w:rPr>
          <w:rFonts w:hint="eastAsia"/>
          <w:sz w:val="28"/>
          <w:szCs w:val="28"/>
        </w:rPr>
        <w:t>号）和改革前计划有关管理办法等相关规定与本通知要求不一致的，以本通知为准</w:t>
      </w:r>
      <w:r>
        <w:rPr>
          <w:rFonts w:hint="eastAsia"/>
          <w:sz w:val="28"/>
          <w:szCs w:val="28"/>
        </w:rPr>
        <w:t>。</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p>
    <w:p w:rsidR="00726657" w:rsidRDefault="00726657">
      <w:pPr>
        <w:tabs>
          <w:tab w:val="left" w:pos="1294"/>
        </w:tabs>
        <w:jc w:val="left"/>
        <w:rPr>
          <w:sz w:val="28"/>
          <w:szCs w:val="28"/>
        </w:rPr>
      </w:pP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科</w:t>
      </w:r>
      <w:r>
        <w:rPr>
          <w:rFonts w:hint="eastAsia"/>
          <w:sz w:val="28"/>
          <w:szCs w:val="28"/>
        </w:rPr>
        <w:t xml:space="preserve"> </w:t>
      </w:r>
      <w:r>
        <w:rPr>
          <w:rFonts w:hint="eastAsia"/>
          <w:sz w:val="28"/>
          <w:szCs w:val="28"/>
        </w:rPr>
        <w:t>技</w:t>
      </w:r>
      <w:r>
        <w:rPr>
          <w:rFonts w:hint="eastAsia"/>
          <w:sz w:val="28"/>
          <w:szCs w:val="28"/>
        </w:rPr>
        <w:t xml:space="preserve"> </w:t>
      </w:r>
      <w:r>
        <w:rPr>
          <w:rFonts w:hint="eastAsia"/>
          <w:sz w:val="28"/>
          <w:szCs w:val="28"/>
        </w:rPr>
        <w:t xml:space="preserve">部　　</w:t>
      </w:r>
      <w:proofErr w:type="gramStart"/>
      <w:r>
        <w:rPr>
          <w:rFonts w:hint="eastAsia"/>
          <w:sz w:val="28"/>
          <w:szCs w:val="28"/>
        </w:rPr>
        <w:t xml:space="preserve">　</w:t>
      </w:r>
      <w:proofErr w:type="gramEnd"/>
      <w:r>
        <w:rPr>
          <w:rFonts w:hint="eastAsia"/>
          <w:sz w:val="28"/>
          <w:szCs w:val="28"/>
        </w:rPr>
        <w:t>财</w:t>
      </w:r>
      <w:r>
        <w:rPr>
          <w:rFonts w:hint="eastAsia"/>
          <w:sz w:val="28"/>
          <w:szCs w:val="28"/>
        </w:rPr>
        <w:t xml:space="preserve"> </w:t>
      </w:r>
      <w:r>
        <w:rPr>
          <w:rFonts w:hint="eastAsia"/>
          <w:sz w:val="28"/>
          <w:szCs w:val="28"/>
        </w:rPr>
        <w:t>政</w:t>
      </w:r>
      <w:r>
        <w:rPr>
          <w:rFonts w:hint="eastAsia"/>
          <w:sz w:val="28"/>
          <w:szCs w:val="28"/>
        </w:rPr>
        <w:t xml:space="preserve"> </w:t>
      </w:r>
      <w:r>
        <w:rPr>
          <w:rFonts w:hint="eastAsia"/>
          <w:sz w:val="28"/>
          <w:szCs w:val="28"/>
        </w:rPr>
        <w:t xml:space="preserve">部　　</w:t>
      </w:r>
    </w:p>
    <w:p w:rsidR="00726657" w:rsidRDefault="000216F1">
      <w:pPr>
        <w:tabs>
          <w:tab w:val="left" w:pos="1294"/>
        </w:tabs>
        <w:jc w:val="left"/>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22</w:t>
      </w:r>
      <w:r>
        <w:rPr>
          <w:rFonts w:hint="eastAsia"/>
          <w:sz w:val="28"/>
          <w:szCs w:val="28"/>
        </w:rPr>
        <w:t xml:space="preserve">日　</w:t>
      </w:r>
    </w:p>
    <w:sectPr w:rsidR="00726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D7196"/>
    <w:rsid w:val="000216F1"/>
    <w:rsid w:val="00726657"/>
    <w:rsid w:val="256D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455</Words>
  <Characters>2597</Characters>
  <Application>Microsoft Office Word</Application>
  <DocSecurity>0</DocSecurity>
  <Lines>21</Lines>
  <Paragraphs>6</Paragraphs>
  <ScaleCrop>false</ScaleCrop>
  <Company>xt256.com</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杨婷～</dc:creator>
  <cp:lastModifiedBy>xt256.com</cp:lastModifiedBy>
  <cp:revision>2</cp:revision>
  <dcterms:created xsi:type="dcterms:W3CDTF">2019-05-31T06:55:00Z</dcterms:created>
  <dcterms:modified xsi:type="dcterms:W3CDTF">2019-07-22T02:58:00Z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